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SLS-PROPRIETARY // PRIVILEGED — HR</w:t>
      </w:r>
    </w:p>
    <w:p>
      <w:pPr>
        <w:pStyle w:val="Title"/>
      </w:pPr>
      <w:r>
        <w:rPr>
          <w:color w:val="111111"/>
        </w:rPr>
        <w:t>Project ANCHORAGE — Workforce Restructure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b/>
                <w:sz w:val="20"/>
              </w:rPr>
              <w:t>TO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Executive Committee</w:t>
            </w:r>
          </w:p>
        </w:tc>
      </w:tr>
      <w:tr>
        <w:tc>
          <w:tcPr>
            <w:tcW w:type="dxa" w:w="4680"/>
          </w:tcPr>
          <w:p>
            <w:r>
              <w:rPr>
                <w:b/>
                <w:sz w:val="20"/>
              </w:rPr>
              <w:t>FROM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R. Voss, HR</w:t>
            </w:r>
          </w:p>
        </w:tc>
      </w:tr>
      <w:tr>
        <w:tc>
          <w:tcPr>
            <w:tcW w:type="dxa" w:w="4680"/>
          </w:tcPr>
          <w:p>
            <w:r>
              <w:rPr>
                <w:b/>
                <w:sz w:val="20"/>
              </w:rPr>
              <w:t>DATE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12 January 2026</w:t>
            </w:r>
          </w:p>
        </w:tc>
      </w:tr>
      <w:tr>
        <w:tc>
          <w:tcPr>
            <w:tcW w:type="dxa" w:w="4680"/>
          </w:tcPr>
          <w:p>
            <w:r>
              <w:rPr>
                <w:b/>
                <w:sz w:val="20"/>
              </w:rPr>
              <w:t>RE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Phase 1 restructure &amp; RIF plan</w:t>
            </w:r>
          </w:p>
        </w:tc>
      </w:tr>
    </w:tbl>
    <w:p/>
    <w:p>
      <w:r>
        <w:t>This memo summarizes the Phase 1 workforce restructure (“Project ANCHORAGE”) recommended ahead of the FY26 budget lock. Contents are pre-decisional and privileged; do not distribute outside the Executive Committee.</w:t>
      </w:r>
    </w:p>
    <w:p>
      <w:r>
        <w:t>Rationale: KINGFISHER (SLS-409) ramp and ROCKFISH (SLS-207) tooling are driving headcount demand in Engineering, partially offset by the wind-down of two legacy efforts. Net effect is a reallocation of roughly 18 positions and a targeted reduction of 11.</w:t>
      </w:r>
    </w:p>
    <w:p>
      <w:r>
        <w:rPr>
          <w:b/>
          <w:sz w:val="22"/>
        </w:rPr>
        <w:t>Affected groups</w:t>
      </w:r>
    </w:p>
    <w:p>
      <w:pPr>
        <w:pStyle w:val="ListBullet"/>
      </w:pPr>
      <w:r>
        <w:t>Legacy Surface Integration — 7 positions eliminated; 3 redeployed to ORCA.</w:t>
      </w:r>
    </w:p>
    <w:p>
      <w:pPr>
        <w:pStyle w:val="ListBullet"/>
      </w:pPr>
      <w:r>
        <w:t>Shore Test Operations — 4 positions eliminated as trials move to contractor support.</w:t>
      </w:r>
    </w:p>
    <w:p>
      <w:pPr>
        <w:pStyle w:val="ListBullet"/>
      </w:pPr>
      <w:r>
        <w:t>Finance/G&amp;A — 2 positions consolidated under shared services.</w:t>
      </w:r>
    </w:p>
    <w:p>
      <w:r>
        <w:rPr>
          <w:b/>
          <w:sz w:val="22"/>
        </w:rPr>
        <w:t>Sequencing</w:t>
      </w:r>
    </w:p>
    <w:p>
      <w:pPr>
        <w:pStyle w:val="ListBullet"/>
      </w:pPr>
      <w:r>
        <w:t>Notifications week of 9 Feb 2026; separations effective 28 Feb 2026.</w:t>
      </w:r>
    </w:p>
    <w:p>
      <w:pPr>
        <w:pStyle w:val="ListBullet"/>
      </w:pPr>
      <w:r>
        <w:t>Retention bonuses for 6 named critical-skill engineers (see Appendix, withheld).</w:t>
      </w:r>
    </w:p>
    <w:p>
      <w:pPr>
        <w:pStyle w:val="ListBullet"/>
      </w:pPr>
      <w:r>
        <w:t>Backfill freeze except autonomy (CEDAR/ALDER) and acoustics (MURRELET).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SLS-INT-0005</w:t>
      <w:tab/>
      <w:t>SLS-PROPRIETARY // PRIVILEGED — HR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ref=SLS-INT-0005; canary=https://canary.salish.systems/t/sls-int-0005-c5378152d1.png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